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1956</w:t>
      </w:r>
      <w:r>
        <w:rPr>
          <w:rFonts w:ascii="Times New Roman" w:eastAsia="Times New Roman" w:hAnsi="Times New Roman" w:cs="Times New Roman"/>
        </w:rPr>
        <w:t>-0501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5063-92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ind w:right="2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01 октября </w:t>
      </w:r>
      <w:r>
        <w:rPr>
          <w:rFonts w:ascii="Times New Roman" w:eastAsia="Times New Roman" w:hAnsi="Times New Roman" w:cs="Times New Roman"/>
          <w:sz w:val="26"/>
          <w:szCs w:val="26"/>
        </w:rPr>
        <w:t>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 Нефтеюганск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6 Нефтеюганского судебного района Ханты – Мансийского автономного округа – Югры Сабитова Д.Р. (628305, ХМАО-Югра, г. Нефтеюганск, ул. Сургутская 10), 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890992446grp-36rplc-1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5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7rplc-12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председатель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ПСОК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Style w:val="cat-UserDefined764040234grp-37rplc-1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зарегистрированный и проживающий по адресу: </w:t>
      </w:r>
      <w:r>
        <w:rPr>
          <w:rStyle w:val="cat-UserDefined1356944075grp-38rplc-14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ИНН: </w:t>
      </w:r>
      <w:r>
        <w:rPr>
          <w:rStyle w:val="cat-UserDefined2000469815grp-30rplc-1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1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 являясь председателем потребительский садово-огороднический кооператив «</w:t>
      </w:r>
      <w:r>
        <w:rPr>
          <w:rStyle w:val="cat-UserDefined764040234grp-39rplc-1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зарегистрированного по адресу: </w:t>
      </w:r>
      <w:r>
        <w:rPr>
          <w:rStyle w:val="cat-UserDefined1423598559grp-41rplc-2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представил в установленный законодательством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 Фактически отчет предоставлен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ЭЦП </w:t>
      </w:r>
      <w:r>
        <w:rPr>
          <w:rFonts w:ascii="Times New Roman" w:eastAsia="Times New Roman" w:hAnsi="Times New Roman" w:cs="Times New Roman"/>
          <w:sz w:val="26"/>
          <w:szCs w:val="26"/>
        </w:rPr>
        <w:t>26.08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вместо </w:t>
      </w:r>
      <w:r>
        <w:rPr>
          <w:rFonts w:ascii="Times New Roman" w:eastAsia="Times New Roman" w:hAnsi="Times New Roman" w:cs="Times New Roman"/>
          <w:sz w:val="26"/>
          <w:szCs w:val="26"/>
        </w:rPr>
        <w:t>27.0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ст. 17, ст. 19,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24.07.1998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-ФЗ </w:t>
      </w:r>
      <w:r>
        <w:rPr>
          <w:rFonts w:ascii="Times New Roman" w:eastAsia="Times New Roman" w:hAnsi="Times New Roman" w:cs="Times New Roman"/>
          <w:sz w:val="26"/>
          <w:szCs w:val="26"/>
        </w:rPr>
        <w:t>«О</w:t>
      </w:r>
      <w:r>
        <w:rPr>
          <w:rFonts w:ascii="Times New Roman" w:eastAsia="Times New Roman" w:hAnsi="Times New Roman" w:cs="Times New Roman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left="142" w:hanging="14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2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 извеще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 причинах неявки суду не сообщил.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3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3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15498</w:t>
      </w:r>
      <w:r>
        <w:rPr>
          <w:rFonts w:ascii="Times New Roman" w:eastAsia="Times New Roman" w:hAnsi="Times New Roman" w:cs="Times New Roman"/>
          <w:sz w:val="26"/>
          <w:szCs w:val="26"/>
        </w:rPr>
        <w:t>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3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представил в установленный законодательством РФ 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отчета;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Единого государственного реестра юридических лиц;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уведомлением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лица,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27.08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списком внутренних почтовых отправлений; отчетом об отслеживании отправления с почтовым идентификатором;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списком внутренних почтовых отправлений о направлении копии протокола об административном правонарушении.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 п. 2 ст. 17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24.07.1998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>
        <w:rPr>
          <w:rFonts w:ascii="Times New Roman" w:eastAsia="Times New Roman" w:hAnsi="Times New Roman" w:cs="Times New Roman"/>
          <w:sz w:val="26"/>
          <w:szCs w:val="26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 подпунктами 2, 3.2 и 4 пункта 1 статьи 6 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 Федеральным законом от 27 июля 2010 года N 210-ФЗ "Об организации предоставления государственных и муниципальных услуг" перечень документов.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 ст.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страхователя к ответственности осуществляется страховщиком в порядке, установленном настоящим Федеральным законом.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к административной и уголовной ответственности за нарушения требований настоящего Федерального закона осуществляется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административных правонарушениях 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Уголовным 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 1 ст. 24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сведений, предусмотренной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645904610grp-40rplc-4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нарушение установленных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судья учитывает характер совершенного правонарушения, личность лица, привлекаемого к административной ответственности.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 ч.1, 29.10, 30.1 Кодекса Российской Федерации об административных правонарушениях,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председателя </w:t>
      </w:r>
      <w:r>
        <w:rPr>
          <w:rFonts w:ascii="Times New Roman" w:eastAsia="Times New Roman" w:hAnsi="Times New Roman" w:cs="Times New Roman"/>
          <w:sz w:val="26"/>
          <w:szCs w:val="26"/>
        </w:rPr>
        <w:t>ПСОК «</w:t>
      </w:r>
      <w:r>
        <w:rPr>
          <w:rStyle w:val="cat-UserDefined764040234grp-37rplc-4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-890992446grp-36rplc-51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четыреста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рублей.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Реквизиты для перечисления: ИНН 8601002078, КПП 860101001, УФК по Ханты-Мансийскому АО-Югре (ОСФР по ХМАО-Югре, л/с 04874Ф87010), ОКТМО 71871000, ЕКС 40102810245370000007, Казначейский счет 03100643000000018700 в Операционно-кассовый центр № 8 Уральского главного управления Центрального банка Российской Федерации // ОКЦ № 8 Уральского ГУ Банка России, БИК 007162163, КБК 79711601230060003140. КБК 79711601230060003140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Административные штрафы, предусмотренные ч. 2 ст. 15.10, ст. 15.32, ст.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указать - Денежные взыскания на обязательное социальное страхование от НС и ПЗ, предусмотренные за нарушение статьи 15.33 КоАП, 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79786003108260405987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6570"/>
        </w:tabs>
        <w:spacing w:before="0" w:after="0"/>
        <w:ind w:left="1560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Д.Р. Сабитова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890992446grp-36rplc-10">
    <w:name w:val="cat-UserDefined-890992446 grp-36 rplc-10"/>
    <w:basedOn w:val="DefaultParagraphFont"/>
  </w:style>
  <w:style w:type="character" w:customStyle="1" w:styleId="cat-ExternalSystemDefinedgrp-35rplc-11">
    <w:name w:val="cat-ExternalSystemDefined grp-35 rplc-11"/>
    <w:basedOn w:val="DefaultParagraphFont"/>
  </w:style>
  <w:style w:type="character" w:customStyle="1" w:styleId="cat-PassportDatagrp-27rplc-12">
    <w:name w:val="cat-PassportData grp-27 rplc-12"/>
    <w:basedOn w:val="DefaultParagraphFont"/>
  </w:style>
  <w:style w:type="character" w:customStyle="1" w:styleId="cat-UserDefined764040234grp-37rplc-13">
    <w:name w:val="cat-UserDefined764040234 grp-37 rplc-13"/>
    <w:basedOn w:val="DefaultParagraphFont"/>
  </w:style>
  <w:style w:type="character" w:customStyle="1" w:styleId="cat-UserDefined1356944075grp-38rplc-14">
    <w:name w:val="cat-UserDefined1356944075 grp-38 rplc-14"/>
    <w:basedOn w:val="DefaultParagraphFont"/>
  </w:style>
  <w:style w:type="character" w:customStyle="1" w:styleId="cat-UserDefined2000469815grp-30rplc-15">
    <w:name w:val="cat-UserDefined2000469815 grp-30 rplc-15"/>
    <w:basedOn w:val="DefaultParagraphFont"/>
  </w:style>
  <w:style w:type="character" w:customStyle="1" w:styleId="cat-UserDefined-645904610grp-40rplc-18">
    <w:name w:val="cat-UserDefined-645904610 grp-40 rplc-18"/>
    <w:basedOn w:val="DefaultParagraphFont"/>
  </w:style>
  <w:style w:type="character" w:customStyle="1" w:styleId="cat-UserDefined764040234grp-39rplc-19">
    <w:name w:val="cat-UserDefined764040234 grp-39 rplc-19"/>
    <w:basedOn w:val="DefaultParagraphFont"/>
  </w:style>
  <w:style w:type="character" w:customStyle="1" w:styleId="cat-UserDefined1423598559grp-41rplc-20">
    <w:name w:val="cat-UserDefined1423598559 grp-41 rplc-20"/>
    <w:basedOn w:val="DefaultParagraphFont"/>
  </w:style>
  <w:style w:type="character" w:customStyle="1" w:styleId="cat-UserDefined-645904610grp-40rplc-29">
    <w:name w:val="cat-UserDefined-645904610 grp-40 rplc-29"/>
    <w:basedOn w:val="DefaultParagraphFont"/>
  </w:style>
  <w:style w:type="character" w:customStyle="1" w:styleId="cat-UserDefined-645904610grp-40rplc-33">
    <w:name w:val="cat-UserDefined-645904610 grp-40 rplc-33"/>
    <w:basedOn w:val="DefaultParagraphFont"/>
  </w:style>
  <w:style w:type="character" w:customStyle="1" w:styleId="cat-UserDefined-645904610grp-40rplc-35">
    <w:name w:val="cat-UserDefined-645904610 grp-40 rplc-35"/>
    <w:basedOn w:val="DefaultParagraphFont"/>
  </w:style>
  <w:style w:type="character" w:customStyle="1" w:styleId="cat-UserDefined-645904610grp-40rplc-38">
    <w:name w:val="cat-UserDefined-645904610 grp-40 rplc-38"/>
    <w:basedOn w:val="DefaultParagraphFont"/>
  </w:style>
  <w:style w:type="character" w:customStyle="1" w:styleId="cat-UserDefined-645904610grp-40rplc-48">
    <w:name w:val="cat-UserDefined-645904610 grp-40 rplc-48"/>
    <w:basedOn w:val="DefaultParagraphFont"/>
  </w:style>
  <w:style w:type="character" w:customStyle="1" w:styleId="cat-UserDefined764040234grp-37rplc-49">
    <w:name w:val="cat-UserDefined764040234 grp-37 rplc-49"/>
    <w:basedOn w:val="DefaultParagraphFont"/>
  </w:style>
  <w:style w:type="character" w:customStyle="1" w:styleId="cat-UserDefined-890992446grp-36rplc-51">
    <w:name w:val="cat-UserDefined-890992446 grp-36 rplc-51"/>
    <w:basedOn w:val="DefaultParagraphFont"/>
  </w:style>
  <w:style w:type="character" w:customStyle="1" w:styleId="cat-UserDefinedgrp-42rplc-57">
    <w:name w:val="cat-UserDefined grp-42 rplc-57"/>
    <w:basedOn w:val="DefaultParagraphFont"/>
  </w:style>
  <w:style w:type="character" w:customStyle="1" w:styleId="cat-UserDefinedgrp-43rplc-60">
    <w:name w:val="cat-UserDefined grp-43 rplc-6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